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180" w:lineRule="exact"/>
        <w:ind w:left="0" w:right="0"/>
        <w:jc w:val="center"/>
        <w:textAlignment w:val="baseline"/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180" w:lineRule="exact"/>
        <w:ind w:left="0" w:right="0"/>
        <w:jc w:val="center"/>
        <w:textAlignment w:val="baseline"/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江西建锐工程建设有限公司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00" w:afterAutospacing="0" w:line="180" w:lineRule="exact"/>
        <w:ind w:left="0" w:right="0"/>
        <w:jc w:val="center"/>
        <w:textAlignment w:val="baseline"/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施工材料合作供应商入库项目邀请公告</w:t>
      </w:r>
    </w:p>
    <w:p/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27" w:firstLine="420" w:firstLineChars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项目概况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江西建锐工程建设有限公司施工材料合作供应商入库项目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长期邀请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潜在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施工材料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。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有意申请入库施工材料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可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登录江西建锐工程建设有限公司网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站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 xml:space="preserve"> (www.jxjrgs.cn)下载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或者来公司直接领取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邀请文件，并递交响应文件。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本邀请文件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不固定截止日期，长期有效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27" w:firstLine="420" w:firstLineChars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项目基本情况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项目名称：江西建锐工程建设有限公司施工材料合作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zh-CN"/>
        </w:rPr>
        <w:t>供应商入库项目（施工材料类别包括沥青、砂、水泥、管材、砖、石料、钢材、商砼、海绵材料、井盖、水稳、苗木、安全设施、装修材料、木材、亮化材料、交通设施等）。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27" w:firstLine="420" w:firstLineChars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申请人的资格要求：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1.满足《中华人民共和国政府采购法》第二十二条规定；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本项目的特定资格要求：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（1）具有独立承担民事责任的能力。证明材料：如投标人是企业的（包括合伙企业）应提供有效的“企业法人营业执照”或“营业执照”；投标人是个体工商户的应提供有效的“个体工商户营业执照”、组织机构代码证证明文件（实行“统一社会信用代码”的不需单独提供组织机构代码证）；如投标人是自然人的，应提供有效的自然人的身份证明(中国公民)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（2）有已缴纳税收和社会保障资金的良好记录。证明材料：自行提供承诺函。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（3）具有良好的商业信誉和健全的财务会计制度。证明材料：自行提供承诺函。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（4）有固定经营场所。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（5）未被相关部门纳入拖欠工人工资黑名单。证明材料：自行提供承诺函。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（6）有自有的生产或运输机械设备。证明材料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-20"/>
          <w:sz w:val="28"/>
          <w:szCs w:val="28"/>
          <w:shd w:val="clear" w:fill="FFFFFF"/>
          <w:vertAlign w:val="baseline"/>
        </w:rPr>
        <w:t>：提供设备清单。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（7）提供近三年申请入库的施工材料类别的供货合同。证明材料：提供合同复印件。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27" w:firstLine="420" w:firstLineChars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获取邀请文件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时间：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工作日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上午8: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0至12:00，下午1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0至1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0。（北京时间）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地点：江西建锐工程建设有限公司网 (www.jxjrgs.cn)下载邀请文件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或者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萍乡市湘东区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峡山口街辉煌大厦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12楼领取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方式：自行下载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或者来公司领取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27" w:firstLine="420" w:firstLineChars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提交响应文件截止时间和地点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提交响应文件截止时间：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无限期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地点：萍乡市湘东区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峡山口街辉煌大厦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12楼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27" w:firstLine="420" w:firstLineChars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公告期限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自本公告发布之日起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，长期有效。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27" w:firstLine="420" w:firstLineChars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其他补充事宜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227" w:firstLine="420" w:firstLineChars="0"/>
        <w:jc w:val="both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对本次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入库邀请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提出询问，请按以下方式联系。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名 称：江西建锐工程建设有限公司　　　　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地址：萍乡市湘东区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eastAsia="zh-CN"/>
        </w:rPr>
        <w:t>峡山口街辉煌大厦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  <w:lang w:val="en-US" w:eastAsia="zh-CN"/>
        </w:rPr>
        <w:t>12楼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　　　　　　　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  <w:t>联系方式：刘先生 15179901168　　　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227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8"/>
          <w:szCs w:val="28"/>
          <w:shd w:val="clear" w:fill="FFFFFF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F1CD4"/>
    <w:multiLevelType w:val="singleLevel"/>
    <w:tmpl w:val="C2FF1CD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5910"/>
    <w:rsid w:val="022E4AE1"/>
    <w:rsid w:val="247543DD"/>
    <w:rsid w:val="29247C36"/>
    <w:rsid w:val="3B3343F8"/>
    <w:rsid w:val="3D4622B1"/>
    <w:rsid w:val="3EBC1910"/>
    <w:rsid w:val="4459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黄运杰</cp:lastModifiedBy>
  <cp:lastPrinted>2022-03-01T08:11:35Z</cp:lastPrinted>
  <dcterms:modified xsi:type="dcterms:W3CDTF">2022-03-02T06:05:54Z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E7A2F29533814C6BA3A720368E335417</vt:lpwstr>
  </property>
</Properties>
</file>